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88F70" w14:textId="14AB1F4B" w:rsidR="002C78D0" w:rsidRDefault="00107230" w:rsidP="00F16E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ПРАВ И ИНТЕРЕСОВ НЕСОВЕРШЕННОЛЕТНИХ</w:t>
      </w:r>
    </w:p>
    <w:p w14:paraId="03DC396C" w14:textId="77777777" w:rsidR="00107230" w:rsidRDefault="00107230" w:rsidP="00F16E4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530BA" w14:textId="5E88BC53" w:rsidR="00F16E44" w:rsidRDefault="00F16E44" w:rsidP="00F16E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16E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16E44">
        <w:rPr>
          <w:rFonts w:ascii="Times New Roman" w:hAnsi="Times New Roman" w:cs="Times New Roman"/>
          <w:sz w:val="28"/>
          <w:szCs w:val="28"/>
        </w:rPr>
        <w:t xml:space="preserve">. Грибановский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6E44">
        <w:rPr>
          <w:rFonts w:ascii="Times New Roman" w:hAnsi="Times New Roman" w:cs="Times New Roman"/>
          <w:sz w:val="28"/>
          <w:szCs w:val="28"/>
        </w:rPr>
        <w:t xml:space="preserve"> 2</w:t>
      </w:r>
      <w:r w:rsidR="001B6797">
        <w:rPr>
          <w:rFonts w:ascii="Times New Roman" w:hAnsi="Times New Roman" w:cs="Times New Roman"/>
          <w:sz w:val="28"/>
          <w:szCs w:val="28"/>
        </w:rPr>
        <w:t>7</w:t>
      </w:r>
      <w:r w:rsidRPr="00F16E44">
        <w:rPr>
          <w:rFonts w:ascii="Times New Roman" w:hAnsi="Times New Roman" w:cs="Times New Roman"/>
          <w:sz w:val="28"/>
          <w:szCs w:val="28"/>
        </w:rPr>
        <w:t>.0</w:t>
      </w:r>
      <w:r w:rsidR="001B679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F16E44">
        <w:rPr>
          <w:rFonts w:ascii="Times New Roman" w:hAnsi="Times New Roman" w:cs="Times New Roman"/>
          <w:sz w:val="28"/>
          <w:szCs w:val="28"/>
        </w:rPr>
        <w:t xml:space="preserve">.2024 </w:t>
      </w:r>
    </w:p>
    <w:p w14:paraId="404DEA46" w14:textId="77777777" w:rsidR="00F16E44" w:rsidRPr="00F16E44" w:rsidRDefault="00F16E44" w:rsidP="00F16E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9C550A" w14:textId="77777777" w:rsidR="00107230" w:rsidRP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Защита прав ребенка – одна из важнейших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несовершеннолетнего, причинение ему вреда, создает условия для охраны и защиты этих прав.</w:t>
      </w:r>
    </w:p>
    <w:p w14:paraId="3F7726B1" w14:textId="77777777" w:rsidR="00107230" w:rsidRP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Органы прокуратуры занимают чрезвычайно важное положение в сфере защиты прав и законных интересов несовершеннолетних.</w:t>
      </w:r>
    </w:p>
    <w:p w14:paraId="591427C5" w14:textId="77777777" w:rsidR="00107230" w:rsidRP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о несовершеннолетних представляет собой самостоятельное направление деятельности органов прокуратуры, охватывает самый широкий спектр работы прокурора и призван обеспечить реальное исполнение законодательства об охране прав и законных интересов несовершеннолетних, пресечение и предупреждение преступности детей.</w:t>
      </w:r>
    </w:p>
    <w:p w14:paraId="11F9D31D" w14:textId="77777777" w:rsid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Прокуратура осуществляет правозащитную функцию в отношении, как неопределенного круга несовершеннолетних, так и детей, у которых законные представители отсутствуют либо не выполняют возложенные на них обязанности по воспитанию, содержанию, а соответствующие структуры не уделяют им должного внимания, что нередко приводит к совершению детьми правонарушений и преступлений.</w:t>
      </w:r>
    </w:p>
    <w:p w14:paraId="3038326F" w14:textId="1B443017" w:rsidR="00107230" w:rsidRP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В приказе Генерального прокурора РФ от 13.12.2021 № 744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230">
        <w:rPr>
          <w:rFonts w:ascii="Times New Roman" w:hAnsi="Times New Roman" w:cs="Times New Roman"/>
          <w:sz w:val="28"/>
          <w:szCs w:val="28"/>
        </w:rPr>
        <w:t>Об организации прокурорского надзора за исполнением законодательства о несовершеннолетних, соблюдением их прав и законных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230">
        <w:rPr>
          <w:rFonts w:ascii="Times New Roman" w:hAnsi="Times New Roman" w:cs="Times New Roman"/>
          <w:sz w:val="28"/>
          <w:szCs w:val="28"/>
        </w:rPr>
        <w:t xml:space="preserve"> определены конкретные направления деятельности органов прокуратуры по защите прав несовершеннолетних: пресечение фактов жестокого обращения с детьми; забота о нравственном воспитании детей - путем пресечения подачи информации, наносящей вред их здоровью и духовному развитию; своевременное реагирование на нарушения жилищных и имущественных прав несовершеннолетних; обеспечение надзора за деятельностью органов опеки и попечительства, регулирование деятельности органов и учреждений в сфере образования; привлечение специалистов из исполнительного органа по труду и занятости к проверкам исполнения в отношении несовершеннолетних трудового законодательства и т.п. При этом 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14:paraId="76F3A111" w14:textId="77777777" w:rsidR="00107230" w:rsidRP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 xml:space="preserve"> Наиболее эффективной защитой прав детей прокурором является судебная защита в порядке гражданского судопроизводства.</w:t>
      </w:r>
    </w:p>
    <w:p w14:paraId="03A7B76F" w14:textId="7DA66774" w:rsidR="00050349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Статьей 45 ГПК РФ предусмотрено участие прокурора в гражданском судопроизводстве в двух формах:</w:t>
      </w:r>
    </w:p>
    <w:p w14:paraId="52337CC9" w14:textId="5B795B12" w:rsidR="00050349" w:rsidRDefault="00050349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 xml:space="preserve">– </w:t>
      </w:r>
      <w:r w:rsidR="00107230">
        <w:rPr>
          <w:rFonts w:ascii="Times New Roman" w:hAnsi="Times New Roman" w:cs="Times New Roman"/>
          <w:sz w:val="28"/>
          <w:szCs w:val="28"/>
        </w:rPr>
        <w:t xml:space="preserve"> </w:t>
      </w:r>
      <w:r w:rsidR="00107230" w:rsidRPr="00107230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107230"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107230" w:rsidRPr="00107230">
        <w:rPr>
          <w:rFonts w:ascii="Times New Roman" w:hAnsi="Times New Roman" w:cs="Times New Roman"/>
          <w:sz w:val="28"/>
          <w:szCs w:val="28"/>
        </w:rPr>
        <w:t xml:space="preserve">непосредственно обращается в суд с иском в защиту прав, свобод и законных интересов несовершеннолетних – инициативная форма; </w:t>
      </w:r>
    </w:p>
    <w:p w14:paraId="7B76F3B8" w14:textId="77FEA89D" w:rsidR="00107230" w:rsidRPr="00107230" w:rsidRDefault="00050349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 xml:space="preserve">– </w:t>
      </w:r>
      <w:r w:rsidR="00107230" w:rsidRPr="00107230">
        <w:rPr>
          <w:rFonts w:ascii="Times New Roman" w:hAnsi="Times New Roman" w:cs="Times New Roman"/>
          <w:sz w:val="28"/>
          <w:szCs w:val="28"/>
        </w:rPr>
        <w:t>когда прокурор вступает в процесс, начатый другими лицами, с целью дачи заключения.</w:t>
      </w:r>
    </w:p>
    <w:p w14:paraId="4AA57504" w14:textId="77777777" w:rsid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 xml:space="preserve">Так, действия прокурора в сфере защиты прав несовершеннолетних могут выражаться в предъявлении в суд ряда требований: </w:t>
      </w:r>
    </w:p>
    <w:p w14:paraId="4CB9066D" w14:textId="77777777" w:rsid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– о лишении родительских прав (</w:t>
      </w:r>
      <w:hyperlink r:id="rId4" w:history="1">
        <w:r w:rsidRPr="00107230">
          <w:rPr>
            <w:rFonts w:ascii="Times New Roman" w:hAnsi="Times New Roman" w:cs="Times New Roman"/>
            <w:sz w:val="28"/>
            <w:szCs w:val="28"/>
          </w:rPr>
          <w:t>ст. 70</w:t>
        </w:r>
      </w:hyperlink>
      <w:r w:rsidRPr="00107230">
        <w:rPr>
          <w:rFonts w:ascii="Times New Roman" w:hAnsi="Times New Roman" w:cs="Times New Roman"/>
          <w:sz w:val="28"/>
          <w:szCs w:val="28"/>
        </w:rPr>
        <w:t xml:space="preserve"> СК РФ); </w:t>
      </w:r>
    </w:p>
    <w:p w14:paraId="59BE8748" w14:textId="77777777" w:rsid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– об ограничении в родительских правах (</w:t>
      </w:r>
      <w:hyperlink r:id="rId5" w:history="1">
        <w:r w:rsidRPr="00107230">
          <w:rPr>
            <w:rFonts w:ascii="Times New Roman" w:hAnsi="Times New Roman" w:cs="Times New Roman"/>
            <w:sz w:val="28"/>
            <w:szCs w:val="28"/>
          </w:rPr>
          <w:t>ст. 73</w:t>
        </w:r>
      </w:hyperlink>
      <w:r w:rsidRPr="00107230">
        <w:rPr>
          <w:rFonts w:ascii="Times New Roman" w:hAnsi="Times New Roman" w:cs="Times New Roman"/>
          <w:sz w:val="28"/>
          <w:szCs w:val="28"/>
        </w:rPr>
        <w:t xml:space="preserve"> СК РФ); </w:t>
      </w:r>
    </w:p>
    <w:p w14:paraId="3A692889" w14:textId="7E0CACCF" w:rsid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lastRenderedPageBreak/>
        <w:t xml:space="preserve">– о признании недействительным соглашения об уплате алиментов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723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107230">
          <w:rPr>
            <w:rFonts w:ascii="Times New Roman" w:hAnsi="Times New Roman" w:cs="Times New Roman"/>
            <w:sz w:val="28"/>
            <w:szCs w:val="28"/>
          </w:rPr>
          <w:t>ст. 102</w:t>
        </w:r>
      </w:hyperlink>
      <w:r w:rsidRPr="00107230">
        <w:rPr>
          <w:rFonts w:ascii="Times New Roman" w:hAnsi="Times New Roman" w:cs="Times New Roman"/>
          <w:sz w:val="28"/>
          <w:szCs w:val="28"/>
        </w:rPr>
        <w:t xml:space="preserve"> СК РФ); </w:t>
      </w:r>
    </w:p>
    <w:p w14:paraId="1D70E570" w14:textId="6F44DF0B" w:rsidR="00107230" w:rsidRP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– об отмене усыновления ребенка (</w:t>
      </w:r>
      <w:hyperlink r:id="rId7" w:history="1">
        <w:r w:rsidRPr="00107230">
          <w:rPr>
            <w:rFonts w:ascii="Times New Roman" w:hAnsi="Times New Roman" w:cs="Times New Roman"/>
            <w:sz w:val="28"/>
            <w:szCs w:val="28"/>
          </w:rPr>
          <w:t>ст. 142</w:t>
        </w:r>
      </w:hyperlink>
      <w:r w:rsidRPr="00107230">
        <w:rPr>
          <w:rFonts w:ascii="Times New Roman" w:hAnsi="Times New Roman" w:cs="Times New Roman"/>
          <w:sz w:val="28"/>
          <w:szCs w:val="28"/>
        </w:rPr>
        <w:t> СК РФ).</w:t>
      </w:r>
    </w:p>
    <w:p w14:paraId="0F1EBC74" w14:textId="473CE600" w:rsidR="00107230" w:rsidRPr="00107230" w:rsidRDefault="00107230" w:rsidP="00107230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Кроме того, прокурор обязан участвовать в делах о лишении, восстановлении и ограничении родительских прав (ст. 70, 72, 73 СК РФ), об усыновлении ребенка (</w:t>
      </w:r>
      <w:hyperlink r:id="rId8" w:history="1">
        <w:r w:rsidRPr="00107230">
          <w:rPr>
            <w:rFonts w:ascii="Times New Roman" w:hAnsi="Times New Roman" w:cs="Times New Roman"/>
            <w:sz w:val="28"/>
            <w:szCs w:val="28"/>
          </w:rPr>
          <w:t>ст. 125</w:t>
        </w:r>
      </w:hyperlink>
      <w:r w:rsidRPr="00107230">
        <w:rPr>
          <w:rFonts w:ascii="Times New Roman" w:hAnsi="Times New Roman" w:cs="Times New Roman"/>
          <w:sz w:val="28"/>
          <w:szCs w:val="28"/>
        </w:rPr>
        <w:t> СК РФ, </w:t>
      </w:r>
      <w:hyperlink r:id="rId9" w:history="1">
        <w:r w:rsidRPr="00107230">
          <w:rPr>
            <w:rFonts w:ascii="Times New Roman" w:hAnsi="Times New Roman" w:cs="Times New Roman"/>
            <w:sz w:val="28"/>
            <w:szCs w:val="28"/>
          </w:rPr>
          <w:t>ст. 273</w:t>
        </w:r>
      </w:hyperlink>
      <w:r w:rsidRPr="00107230">
        <w:rPr>
          <w:rFonts w:ascii="Times New Roman" w:hAnsi="Times New Roman" w:cs="Times New Roman"/>
          <w:sz w:val="28"/>
          <w:szCs w:val="28"/>
        </w:rPr>
        <w:t> ГПК РФ) и об отмене усыновления ребенка (</w:t>
      </w:r>
      <w:hyperlink r:id="rId10" w:history="1">
        <w:r w:rsidRPr="00107230">
          <w:rPr>
            <w:rFonts w:ascii="Times New Roman" w:hAnsi="Times New Roman" w:cs="Times New Roman"/>
            <w:sz w:val="28"/>
            <w:szCs w:val="28"/>
          </w:rPr>
          <w:t>ст. 140</w:t>
        </w:r>
      </w:hyperlink>
      <w:r w:rsidRPr="00107230">
        <w:rPr>
          <w:rFonts w:ascii="Times New Roman" w:hAnsi="Times New Roman" w:cs="Times New Roman"/>
          <w:sz w:val="28"/>
          <w:szCs w:val="28"/>
        </w:rPr>
        <w:t> СК РФ) независимо от того, по чьей инициативе возбуждено дело судом, а также осуществлять надзор за законностью отобрания ребенка у родителей органами опеки и попечительства (</w:t>
      </w:r>
      <w:hyperlink r:id="rId11" w:history="1">
        <w:r w:rsidRPr="00107230">
          <w:rPr>
            <w:rFonts w:ascii="Times New Roman" w:hAnsi="Times New Roman" w:cs="Times New Roman"/>
            <w:sz w:val="28"/>
            <w:szCs w:val="28"/>
          </w:rPr>
          <w:t>ст. 77</w:t>
        </w:r>
      </w:hyperlink>
      <w:r w:rsidRPr="00107230">
        <w:rPr>
          <w:rFonts w:ascii="Times New Roman" w:hAnsi="Times New Roman" w:cs="Times New Roman"/>
          <w:sz w:val="28"/>
          <w:szCs w:val="28"/>
        </w:rPr>
        <w:t> СК РФ) и в других случаях.</w:t>
      </w:r>
    </w:p>
    <w:p w14:paraId="6394BE29" w14:textId="488314B4" w:rsidR="00F16E44" w:rsidRDefault="00107230" w:rsidP="00A94EF3">
      <w:pPr>
        <w:spacing w:after="0"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230">
        <w:rPr>
          <w:rFonts w:ascii="Times New Roman" w:hAnsi="Times New Roman" w:cs="Times New Roman"/>
          <w:sz w:val="28"/>
          <w:szCs w:val="28"/>
        </w:rPr>
        <w:t>Отдельно необходимо выделить заявления прокурора в защиту нарушенных прав детей-инвалидов об организации надлежащего обеспечения медицинскими изделиями и лекарственными средствами, а также детей-сирот и детей, оставшихся без попечения родителей, по делам, в том числе, возникающим из публичных правоотношений, рассматриваемых в рамках административного судопроизводства: об оспаривании нормативно</w:t>
      </w:r>
      <w:r w:rsidR="00050349">
        <w:rPr>
          <w:rFonts w:ascii="Times New Roman" w:hAnsi="Times New Roman" w:cs="Times New Roman"/>
          <w:sz w:val="28"/>
          <w:szCs w:val="28"/>
        </w:rPr>
        <w:t>-</w:t>
      </w:r>
      <w:r w:rsidRPr="00107230">
        <w:rPr>
          <w:rFonts w:ascii="Times New Roman" w:hAnsi="Times New Roman" w:cs="Times New Roman"/>
          <w:sz w:val="28"/>
          <w:szCs w:val="28"/>
        </w:rPr>
        <w:t xml:space="preserve">правового акта, нарушающего жилищные права детей-инвалидов, об оспаривании решения, действий (бездействия) органа государственной власти, органа местного самоуправления, должностного лица, государственного или муниципального служащего. </w:t>
      </w:r>
      <w:r w:rsidRPr="00107230">
        <w:rPr>
          <w:rFonts w:ascii="Times New Roman" w:hAnsi="Times New Roman" w:cs="Times New Roman"/>
          <w:sz w:val="28"/>
          <w:szCs w:val="28"/>
        </w:rPr>
        <w:br/>
      </w:r>
    </w:p>
    <w:p w14:paraId="03A0EFC6" w14:textId="3FE85D2A" w:rsidR="00F16E44" w:rsidRPr="002C78D0" w:rsidRDefault="00F16E44" w:rsidP="00F16E44">
      <w:pPr>
        <w:spacing w:after="0" w:line="30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Грибановского района</w:t>
      </w:r>
    </w:p>
    <w:sectPr w:rsidR="00F16E44" w:rsidRPr="002C78D0" w:rsidSect="00A94EF3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5A"/>
    <w:rsid w:val="00050349"/>
    <w:rsid w:val="00107230"/>
    <w:rsid w:val="001B6797"/>
    <w:rsid w:val="002C78D0"/>
    <w:rsid w:val="004F59AA"/>
    <w:rsid w:val="00633915"/>
    <w:rsid w:val="008470FC"/>
    <w:rsid w:val="00A94EF3"/>
    <w:rsid w:val="00B5485A"/>
    <w:rsid w:val="00C10AB1"/>
    <w:rsid w:val="00F1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3962"/>
  <w15:chartTrackingRefBased/>
  <w15:docId w15:val="{2AA00813-0FF3-4F61-A726-AE423110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723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07230"/>
    <w:pPr>
      <w:spacing w:after="140" w:line="276" w:lineRule="auto"/>
    </w:pPr>
  </w:style>
  <w:style w:type="paragraph" w:styleId="a3">
    <w:name w:val="Normal (Web)"/>
    <w:basedOn w:val="a"/>
    <w:uiPriority w:val="99"/>
    <w:unhideWhenUsed/>
    <w:rsid w:val="0010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2DA77D4905F241379A90862C4116B8113D8B50591DD8662B0B531832D893F3FC7E37A257B98D220l1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CD28DFEBD56127BDD750D91FA89A46D367D7E912D416E7C09820D7B4657094AECF32F7311DDD8FLEh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CD28DFEBD56127BDD750D91FA89A46D367D7E912D416E7C09820D7B4657094AECF32F7311DDF8ELEhDG" TargetMode="External"/><Relationship Id="rId11" Type="http://schemas.openxmlformats.org/officeDocument/2006/relationships/hyperlink" Target="consultantplus://offline/ref=9042DA77D4905F241379A90862C4116B8113D8B50591DD8662B0B531832D893F3FC7E37A257B9ED220l1G" TargetMode="External"/><Relationship Id="rId5" Type="http://schemas.openxmlformats.org/officeDocument/2006/relationships/hyperlink" Target="consultantplus://offline/ref=89CD28DFEBD56127BDD750D91FA89A46D367D7E912D416E7C09820D7B4657094AECF32F7311DD88CLEhEG" TargetMode="External"/><Relationship Id="rId10" Type="http://schemas.openxmlformats.org/officeDocument/2006/relationships/hyperlink" Target="consultantplus://offline/ref=9042DA77D4905F241379A90862C4116B8113D8B50591DD8662B0B531832D893F3FC7E37A257B9BD120lBG" TargetMode="External"/><Relationship Id="rId4" Type="http://schemas.openxmlformats.org/officeDocument/2006/relationships/hyperlink" Target="consultantplus://offline/ref=89CD28DFEBD56127BDD750D91FA89A46D367D7E912D416E7C09820D7B4657094AECF32F7311DD88ALEhFG" TargetMode="External"/><Relationship Id="rId9" Type="http://schemas.openxmlformats.org/officeDocument/2006/relationships/hyperlink" Target="consultantplus://offline/ref=9042DA77D4905F241379A90862C4116B8113DFB10A9CDD8662B0B531832D893F3FC7E37A257A9FDD20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Любовь Игоревна</dc:creator>
  <cp:keywords/>
  <dc:description/>
  <cp:lastModifiedBy>Истратова Алина Игоревна</cp:lastModifiedBy>
  <cp:revision>8</cp:revision>
  <dcterms:created xsi:type="dcterms:W3CDTF">2024-01-21T14:53:00Z</dcterms:created>
  <dcterms:modified xsi:type="dcterms:W3CDTF">2024-05-27T11:52:00Z</dcterms:modified>
</cp:coreProperties>
</file>